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33" w:rsidRPr="007803BC" w:rsidRDefault="00F30F33" w:rsidP="00F30F33">
      <w:pPr>
        <w:pStyle w:val="WMATAHeading1"/>
        <w:numPr>
          <w:ilvl w:val="0"/>
          <w:numId w:val="0"/>
        </w:numPr>
        <w:ind w:left="360" w:hanging="360"/>
      </w:pPr>
      <w:bookmarkStart w:id="0" w:name="_Toc496885195"/>
      <w:bookmarkStart w:id="1" w:name="_GoBack"/>
      <w:bookmarkEnd w:id="1"/>
      <w:r>
        <w:t xml:space="preserve">UPDATED </w:t>
      </w:r>
      <w:r w:rsidRPr="007803BC">
        <w:t>Contract Deliverables Requirements List</w:t>
      </w:r>
      <w:bookmarkEnd w:id="0"/>
      <w:r>
        <w:t xml:space="preserve"> – CLARIFICATION FOR PROPOSA</w:t>
      </w:r>
      <w:r w:rsidR="00443181">
        <w:t>L REQUIREMENTS</w:t>
      </w:r>
    </w:p>
    <w:tbl>
      <w:tblPr>
        <w:tblStyle w:val="TableGrid4"/>
        <w:tblW w:w="12950" w:type="dxa"/>
        <w:tblLook w:val="04A0" w:firstRow="1" w:lastRow="0" w:firstColumn="1" w:lastColumn="0" w:noHBand="0" w:noVBand="1"/>
      </w:tblPr>
      <w:tblGrid>
        <w:gridCol w:w="714"/>
        <w:gridCol w:w="3611"/>
        <w:gridCol w:w="2899"/>
        <w:gridCol w:w="2863"/>
        <w:gridCol w:w="2863"/>
      </w:tblGrid>
      <w:tr w:rsidR="00F30F33" w:rsidTr="00E52A6A">
        <w:trPr>
          <w:tblHeader/>
        </w:trPr>
        <w:tc>
          <w:tcPr>
            <w:tcW w:w="714" w:type="dxa"/>
          </w:tcPr>
          <w:p w:rsidR="00F30F33" w:rsidRPr="000342C6" w:rsidRDefault="00F30F33" w:rsidP="00E52A6A">
            <w:pPr>
              <w:jc w:val="center"/>
              <w:rPr>
                <w:b/>
              </w:rPr>
            </w:pPr>
            <w:bookmarkStart w:id="2" w:name="_Hlk496259303"/>
            <w:r w:rsidRPr="000342C6">
              <w:rPr>
                <w:b/>
              </w:rPr>
              <w:t>CDRL No.</w:t>
            </w:r>
          </w:p>
        </w:tc>
        <w:tc>
          <w:tcPr>
            <w:tcW w:w="3611" w:type="dxa"/>
          </w:tcPr>
          <w:p w:rsidR="00F30F33" w:rsidRPr="000342C6" w:rsidRDefault="00F30F33" w:rsidP="00E52A6A">
            <w:pPr>
              <w:jc w:val="center"/>
              <w:rPr>
                <w:b/>
              </w:rPr>
            </w:pPr>
            <w:r w:rsidRPr="000342C6">
              <w:rPr>
                <w:b/>
              </w:rPr>
              <w:t>Description</w:t>
            </w:r>
          </w:p>
        </w:tc>
        <w:tc>
          <w:tcPr>
            <w:tcW w:w="2899" w:type="dxa"/>
          </w:tcPr>
          <w:p w:rsidR="00F30F33" w:rsidRPr="000342C6" w:rsidRDefault="00F30F33" w:rsidP="00E52A6A">
            <w:pPr>
              <w:jc w:val="center"/>
              <w:rPr>
                <w:b/>
              </w:rPr>
            </w:pPr>
            <w:r w:rsidRPr="000342C6">
              <w:rPr>
                <w:b/>
              </w:rPr>
              <w:t>Reference</w:t>
            </w:r>
          </w:p>
        </w:tc>
        <w:tc>
          <w:tcPr>
            <w:tcW w:w="2863" w:type="dxa"/>
          </w:tcPr>
          <w:p w:rsidR="00F30F33" w:rsidRPr="000342C6" w:rsidRDefault="00F30F33" w:rsidP="00F30F33">
            <w:pPr>
              <w:jc w:val="center"/>
              <w:rPr>
                <w:b/>
              </w:rPr>
            </w:pPr>
            <w:r>
              <w:rPr>
                <w:b/>
              </w:rPr>
              <w:t>Required in Solution Description / Proposal</w:t>
            </w:r>
          </w:p>
        </w:tc>
        <w:tc>
          <w:tcPr>
            <w:tcW w:w="2863" w:type="dxa"/>
          </w:tcPr>
          <w:p w:rsidR="00F30F33" w:rsidRPr="000342C6" w:rsidRDefault="00F30F33" w:rsidP="00E52A6A">
            <w:pPr>
              <w:jc w:val="center"/>
              <w:rPr>
                <w:b/>
              </w:rPr>
            </w:pPr>
            <w:r>
              <w:rPr>
                <w:b/>
              </w:rPr>
              <w:t>Corresponding Evaluation Criteria (RFP 5.8.6)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0001</w:t>
            </w:r>
          </w:p>
        </w:tc>
        <w:tc>
          <w:tcPr>
            <w:tcW w:w="3611" w:type="dxa"/>
          </w:tcPr>
          <w:p w:rsidR="00F30F33" w:rsidRDefault="00F30F33" w:rsidP="00E52A6A">
            <w:r>
              <w:t>Mobilization and Start-Up Plan and Schedule</w:t>
            </w:r>
          </w:p>
        </w:tc>
        <w:tc>
          <w:tcPr>
            <w:tcW w:w="2899" w:type="dxa"/>
          </w:tcPr>
          <w:p w:rsidR="00F30F33" w:rsidRDefault="00F30F33" w:rsidP="00E52A6A">
            <w:r>
              <w:t>RFP Section 3.3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1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0002</w:t>
            </w:r>
          </w:p>
        </w:tc>
        <w:tc>
          <w:tcPr>
            <w:tcW w:w="3611" w:type="dxa"/>
          </w:tcPr>
          <w:p w:rsidR="00F30F33" w:rsidRDefault="00F30F33" w:rsidP="00E52A6A">
            <w:r>
              <w:t>Initial Material Inventory</w:t>
            </w:r>
          </w:p>
        </w:tc>
        <w:tc>
          <w:tcPr>
            <w:tcW w:w="2899" w:type="dxa"/>
          </w:tcPr>
          <w:p w:rsidR="00F30F33" w:rsidRDefault="00F30F33" w:rsidP="00E52A6A">
            <w:r>
              <w:t>RFP Section 3.3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0003</w:t>
            </w:r>
          </w:p>
        </w:tc>
        <w:tc>
          <w:tcPr>
            <w:tcW w:w="3611" w:type="dxa"/>
          </w:tcPr>
          <w:p w:rsidR="00F30F33" w:rsidRDefault="00F30F33" w:rsidP="00E52A6A">
            <w:r>
              <w:t>Initial Rolling Stock Inventory and Condition Assessment</w:t>
            </w:r>
          </w:p>
        </w:tc>
        <w:tc>
          <w:tcPr>
            <w:tcW w:w="2899" w:type="dxa"/>
          </w:tcPr>
          <w:p w:rsidR="00F30F33" w:rsidRDefault="00F30F33" w:rsidP="00E52A6A">
            <w:r>
              <w:t>RFP Section 3.3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  <w:p w:rsidR="00F30F33" w:rsidRDefault="00F30F33" w:rsidP="00E52A6A"/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0004</w:t>
            </w:r>
          </w:p>
        </w:tc>
        <w:tc>
          <w:tcPr>
            <w:tcW w:w="3611" w:type="dxa"/>
          </w:tcPr>
          <w:p w:rsidR="00F30F33" w:rsidRDefault="00F30F33" w:rsidP="00E52A6A">
            <w:r>
              <w:t>Initial Facility Inventory and Condition Assessment</w:t>
            </w:r>
          </w:p>
        </w:tc>
        <w:tc>
          <w:tcPr>
            <w:tcW w:w="2899" w:type="dxa"/>
          </w:tcPr>
          <w:p w:rsidR="00F30F33" w:rsidRDefault="00F30F33" w:rsidP="00E52A6A">
            <w:r>
              <w:t>RFP Section 3.3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0005</w:t>
            </w:r>
          </w:p>
        </w:tc>
        <w:tc>
          <w:tcPr>
            <w:tcW w:w="3611" w:type="dxa"/>
          </w:tcPr>
          <w:p w:rsidR="00F30F33" w:rsidRDefault="00F30F33" w:rsidP="00E52A6A">
            <w:r>
              <w:t>Final Material Inventory Audit</w:t>
            </w:r>
          </w:p>
        </w:tc>
        <w:tc>
          <w:tcPr>
            <w:tcW w:w="2899" w:type="dxa"/>
          </w:tcPr>
          <w:p w:rsidR="00F30F33" w:rsidRDefault="00F30F33" w:rsidP="00E52A6A">
            <w:r>
              <w:t xml:space="preserve">RFP Section, 3.3.1, C. 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0006</w:t>
            </w:r>
          </w:p>
        </w:tc>
        <w:tc>
          <w:tcPr>
            <w:tcW w:w="3611" w:type="dxa"/>
          </w:tcPr>
          <w:p w:rsidR="00F30F33" w:rsidRDefault="00F30F33" w:rsidP="00E52A6A">
            <w:r>
              <w:t>Final Rolling Stock Condition Audit</w:t>
            </w:r>
          </w:p>
        </w:tc>
        <w:tc>
          <w:tcPr>
            <w:tcW w:w="2899" w:type="dxa"/>
          </w:tcPr>
          <w:p w:rsidR="00F30F33" w:rsidRPr="00821E3E" w:rsidRDefault="00F30F33" w:rsidP="00E52A6A">
            <w:r w:rsidRPr="00821E3E">
              <w:t>RFP Section, 3.3.1</w:t>
            </w:r>
            <w:r>
              <w:t>, C.</w:t>
            </w:r>
          </w:p>
        </w:tc>
        <w:tc>
          <w:tcPr>
            <w:tcW w:w="2863" w:type="dxa"/>
          </w:tcPr>
          <w:p w:rsidR="00F30F33" w:rsidRPr="00821E3E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Pr="00821E3E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0007</w:t>
            </w:r>
          </w:p>
        </w:tc>
        <w:tc>
          <w:tcPr>
            <w:tcW w:w="3611" w:type="dxa"/>
          </w:tcPr>
          <w:p w:rsidR="00F30F33" w:rsidRDefault="00F30F33" w:rsidP="00E52A6A">
            <w:r>
              <w:t>Final Maintenance Facility Inventory and Condition Audit</w:t>
            </w:r>
          </w:p>
        </w:tc>
        <w:tc>
          <w:tcPr>
            <w:tcW w:w="2899" w:type="dxa"/>
          </w:tcPr>
          <w:p w:rsidR="00F30F33" w:rsidRDefault="00F30F33" w:rsidP="00E52A6A">
            <w:r>
              <w:t>RFP Section, 3.3.1, C.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0008</w:t>
            </w:r>
          </w:p>
        </w:tc>
        <w:tc>
          <w:tcPr>
            <w:tcW w:w="3611" w:type="dxa"/>
          </w:tcPr>
          <w:p w:rsidR="00F30F33" w:rsidRDefault="00F30F33" w:rsidP="00E52A6A">
            <w:r>
              <w:t>Final Support Equipment Inventory and Condition Audit</w:t>
            </w:r>
          </w:p>
        </w:tc>
        <w:tc>
          <w:tcPr>
            <w:tcW w:w="2899" w:type="dxa"/>
          </w:tcPr>
          <w:p w:rsidR="00F30F33" w:rsidRDefault="00F30F33" w:rsidP="00E52A6A">
            <w:r>
              <w:t>RFP Section 3.3.1, C.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0009</w:t>
            </w:r>
          </w:p>
        </w:tc>
        <w:tc>
          <w:tcPr>
            <w:tcW w:w="3611" w:type="dxa"/>
          </w:tcPr>
          <w:p w:rsidR="00F30F33" w:rsidRDefault="00F30F33" w:rsidP="00E52A6A">
            <w:r>
              <w:t>Bus Bridging Resource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2.1.8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2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0010</w:t>
            </w:r>
          </w:p>
        </w:tc>
        <w:tc>
          <w:tcPr>
            <w:tcW w:w="3611" w:type="dxa"/>
          </w:tcPr>
          <w:p w:rsidR="00F30F33" w:rsidRDefault="00F30F33" w:rsidP="00E52A6A">
            <w:r>
              <w:t>Fatigue Management Policy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2.2.2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2,4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0011</w:t>
            </w:r>
          </w:p>
        </w:tc>
        <w:tc>
          <w:tcPr>
            <w:tcW w:w="3611" w:type="dxa"/>
          </w:tcPr>
          <w:p w:rsidR="00F30F33" w:rsidRDefault="00F30F33" w:rsidP="00E52A6A">
            <w:r>
              <w:t>Strategic Spare Staging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2.2.3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2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0012</w:t>
            </w:r>
          </w:p>
        </w:tc>
        <w:tc>
          <w:tcPr>
            <w:tcW w:w="3611" w:type="dxa"/>
          </w:tcPr>
          <w:p w:rsidR="00F30F33" w:rsidRDefault="00F30F33" w:rsidP="00E52A6A">
            <w:r>
              <w:t>Vehicle Idling Policy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2.2.6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0013</w:t>
            </w:r>
          </w:p>
        </w:tc>
        <w:tc>
          <w:tcPr>
            <w:tcW w:w="3611" w:type="dxa"/>
          </w:tcPr>
          <w:p w:rsidR="00F30F33" w:rsidRDefault="00F30F33" w:rsidP="00E52A6A">
            <w:r>
              <w:t>Detailed System Safety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2.2.7, A.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0014</w:t>
            </w:r>
          </w:p>
        </w:tc>
        <w:tc>
          <w:tcPr>
            <w:tcW w:w="3611" w:type="dxa"/>
          </w:tcPr>
          <w:p w:rsidR="00F30F33" w:rsidRDefault="00F30F33" w:rsidP="00E52A6A">
            <w:r>
              <w:t>Continuity of Operations Plan (COOP)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2.2.7, F.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1,2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0015</w:t>
            </w:r>
          </w:p>
        </w:tc>
        <w:tc>
          <w:tcPr>
            <w:tcW w:w="3611" w:type="dxa"/>
          </w:tcPr>
          <w:p w:rsidR="00F30F33" w:rsidRDefault="00F30F33" w:rsidP="00E52A6A">
            <w:r>
              <w:t>Hazardous Materials Management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2.2.7, G.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0016</w:t>
            </w:r>
          </w:p>
        </w:tc>
        <w:tc>
          <w:tcPr>
            <w:tcW w:w="3611" w:type="dxa"/>
          </w:tcPr>
          <w:p w:rsidR="00F30F33" w:rsidRDefault="00F30F33" w:rsidP="00E52A6A">
            <w:r>
              <w:t>Personnel ID Badge Management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2.2.8, A.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0017</w:t>
            </w:r>
          </w:p>
        </w:tc>
        <w:tc>
          <w:tcPr>
            <w:tcW w:w="3611" w:type="dxa"/>
          </w:tcPr>
          <w:p w:rsidR="00F30F33" w:rsidRDefault="00F30F33" w:rsidP="00E52A6A">
            <w:r>
              <w:t>Key Control Policy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2.2.8, B.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0018</w:t>
            </w:r>
          </w:p>
        </w:tc>
        <w:tc>
          <w:tcPr>
            <w:tcW w:w="3611" w:type="dxa"/>
          </w:tcPr>
          <w:p w:rsidR="00F30F33" w:rsidRDefault="00F30F33" w:rsidP="00E52A6A">
            <w:r>
              <w:t>Field Supervisor Scheduling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2.3.3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2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0019</w:t>
            </w:r>
          </w:p>
        </w:tc>
        <w:tc>
          <w:tcPr>
            <w:tcW w:w="3611" w:type="dxa"/>
          </w:tcPr>
          <w:p w:rsidR="00F30F33" w:rsidRDefault="00F30F33" w:rsidP="00E52A6A">
            <w:r>
              <w:t>Uniform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2.3.5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2,4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0020</w:t>
            </w:r>
          </w:p>
        </w:tc>
        <w:tc>
          <w:tcPr>
            <w:tcW w:w="3611" w:type="dxa"/>
          </w:tcPr>
          <w:p w:rsidR="00F30F33" w:rsidRDefault="00F30F33" w:rsidP="00E52A6A">
            <w:r>
              <w:t>Fluids Analysis Program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2.5.2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3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0021</w:t>
            </w:r>
          </w:p>
        </w:tc>
        <w:tc>
          <w:tcPr>
            <w:tcW w:w="3611" w:type="dxa"/>
          </w:tcPr>
          <w:p w:rsidR="00F30F33" w:rsidRDefault="00F30F33" w:rsidP="00E52A6A">
            <w:r>
              <w:t>Vehicle Maintenance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2.5.2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3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0022</w:t>
            </w:r>
          </w:p>
        </w:tc>
        <w:tc>
          <w:tcPr>
            <w:tcW w:w="3611" w:type="dxa"/>
          </w:tcPr>
          <w:p w:rsidR="00F30F33" w:rsidRDefault="00F30F33" w:rsidP="00E52A6A">
            <w:r>
              <w:t>Graffiti Abatement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2.5.4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lastRenderedPageBreak/>
              <w:t>0023</w:t>
            </w:r>
          </w:p>
        </w:tc>
        <w:tc>
          <w:tcPr>
            <w:tcW w:w="3611" w:type="dxa"/>
          </w:tcPr>
          <w:p w:rsidR="00F30F33" w:rsidRDefault="00F30F33" w:rsidP="00E52A6A">
            <w:r>
              <w:t>Warranty Administration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2.5.4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0024</w:t>
            </w:r>
          </w:p>
        </w:tc>
        <w:tc>
          <w:tcPr>
            <w:tcW w:w="3611" w:type="dxa"/>
          </w:tcPr>
          <w:p w:rsidR="00F30F33" w:rsidRDefault="00F30F33" w:rsidP="00E52A6A">
            <w:r>
              <w:t>Vehicle Cleaning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2.5.5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3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0025</w:t>
            </w:r>
          </w:p>
        </w:tc>
        <w:tc>
          <w:tcPr>
            <w:tcW w:w="3611" w:type="dxa"/>
          </w:tcPr>
          <w:p w:rsidR="00F30F33" w:rsidRDefault="00F30F33" w:rsidP="00E52A6A">
            <w:r>
              <w:t>Vehicle Cleaning QA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2.5.5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3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0026</w:t>
            </w:r>
          </w:p>
        </w:tc>
        <w:tc>
          <w:tcPr>
            <w:tcW w:w="3611" w:type="dxa"/>
          </w:tcPr>
          <w:p w:rsidR="00F30F33" w:rsidRDefault="00F30F33" w:rsidP="00E52A6A">
            <w:r>
              <w:t>Management of Deferred Maintenance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2.5.10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3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0027</w:t>
            </w:r>
          </w:p>
        </w:tc>
        <w:tc>
          <w:tcPr>
            <w:tcW w:w="3611" w:type="dxa"/>
          </w:tcPr>
          <w:p w:rsidR="00F30F33" w:rsidRDefault="00F30F33" w:rsidP="00E52A6A">
            <w:r>
              <w:t>Organizational Chart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3.1.1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0028</w:t>
            </w:r>
          </w:p>
        </w:tc>
        <w:tc>
          <w:tcPr>
            <w:tcW w:w="3611" w:type="dxa"/>
          </w:tcPr>
          <w:p w:rsidR="00F30F33" w:rsidRDefault="00F30F33" w:rsidP="00E52A6A">
            <w:r>
              <w:t>Detailed Staffing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3.1.4, A.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0029</w:t>
            </w:r>
          </w:p>
        </w:tc>
        <w:tc>
          <w:tcPr>
            <w:tcW w:w="3611" w:type="dxa"/>
          </w:tcPr>
          <w:p w:rsidR="00F30F33" w:rsidRDefault="00F30F33" w:rsidP="00E52A6A">
            <w:r>
              <w:t>Drug and Alcohol Testing Program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3.1.4, C.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1,2,4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0030</w:t>
            </w:r>
          </w:p>
        </w:tc>
        <w:tc>
          <w:tcPr>
            <w:tcW w:w="3611" w:type="dxa"/>
          </w:tcPr>
          <w:p w:rsidR="00F30F33" w:rsidRDefault="00F30F33" w:rsidP="00E52A6A">
            <w:r>
              <w:t>Detailed Personnel Training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3.1.5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0031</w:t>
            </w:r>
          </w:p>
        </w:tc>
        <w:tc>
          <w:tcPr>
            <w:tcW w:w="3611" w:type="dxa"/>
          </w:tcPr>
          <w:p w:rsidR="00F30F33" w:rsidRDefault="00F30F33" w:rsidP="00E52A6A">
            <w:r>
              <w:t>Bus Mechanic Training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3.1.5, A.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0032</w:t>
            </w:r>
          </w:p>
        </w:tc>
        <w:tc>
          <w:tcPr>
            <w:tcW w:w="3611" w:type="dxa"/>
          </w:tcPr>
          <w:p w:rsidR="00F30F33" w:rsidRDefault="00F30F33" w:rsidP="00E52A6A">
            <w:r>
              <w:t>Bus Operator Training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3.1.5, B.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0033</w:t>
            </w:r>
          </w:p>
        </w:tc>
        <w:tc>
          <w:tcPr>
            <w:tcW w:w="3611" w:type="dxa"/>
          </w:tcPr>
          <w:p w:rsidR="00F30F33" w:rsidRDefault="00F30F33" w:rsidP="00E52A6A">
            <w:r>
              <w:t>Field Supervisor Training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3.1.5, C.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0034</w:t>
            </w:r>
          </w:p>
        </w:tc>
        <w:tc>
          <w:tcPr>
            <w:tcW w:w="3611" w:type="dxa"/>
          </w:tcPr>
          <w:p w:rsidR="00F30F33" w:rsidRDefault="00F30F33" w:rsidP="00E52A6A">
            <w:r>
              <w:t>On-Going Safety and Training Program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3.1.5, D.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1,2,4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0035</w:t>
            </w:r>
          </w:p>
        </w:tc>
        <w:tc>
          <w:tcPr>
            <w:tcW w:w="3611" w:type="dxa"/>
          </w:tcPr>
          <w:p w:rsidR="00F30F33" w:rsidRDefault="00F30F33" w:rsidP="00E52A6A">
            <w:r>
              <w:t>Key Personnel Directory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4.9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0036</w:t>
            </w:r>
          </w:p>
        </w:tc>
        <w:tc>
          <w:tcPr>
            <w:tcW w:w="3611" w:type="dxa"/>
          </w:tcPr>
          <w:p w:rsidR="00F30F33" w:rsidRDefault="00F30F33" w:rsidP="00E52A6A">
            <w:r>
              <w:t>Technology Management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4.10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1,3,4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0037</w:t>
            </w:r>
          </w:p>
        </w:tc>
        <w:tc>
          <w:tcPr>
            <w:tcW w:w="3611" w:type="dxa"/>
          </w:tcPr>
          <w:p w:rsidR="00F30F33" w:rsidRDefault="00F30F33" w:rsidP="00E52A6A">
            <w:r>
              <w:t>Security Implementation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4.13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1,4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0038</w:t>
            </w:r>
          </w:p>
        </w:tc>
        <w:tc>
          <w:tcPr>
            <w:tcW w:w="3611" w:type="dxa"/>
          </w:tcPr>
          <w:p w:rsidR="00F30F33" w:rsidRDefault="00F30F33" w:rsidP="00E52A6A">
            <w:r>
              <w:t>Strike Contingency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7.2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1,2,4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0039</w:t>
            </w:r>
          </w:p>
        </w:tc>
        <w:tc>
          <w:tcPr>
            <w:tcW w:w="3611" w:type="dxa"/>
          </w:tcPr>
          <w:p w:rsidR="00F30F33" w:rsidRDefault="00F30F33" w:rsidP="00E52A6A">
            <w:r>
              <w:t>Site Emergency Plans (SEP)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7.3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0040</w:t>
            </w:r>
          </w:p>
        </w:tc>
        <w:tc>
          <w:tcPr>
            <w:tcW w:w="3611" w:type="dxa"/>
          </w:tcPr>
          <w:p w:rsidR="00F30F33" w:rsidRDefault="00F30F33" w:rsidP="00E52A6A">
            <w:r>
              <w:t>Extended Coverage During Absences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7.4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0041</w:t>
            </w:r>
          </w:p>
        </w:tc>
        <w:tc>
          <w:tcPr>
            <w:tcW w:w="3611" w:type="dxa"/>
          </w:tcPr>
          <w:p w:rsidR="00F30F33" w:rsidRDefault="00F30F33" w:rsidP="00E52A6A">
            <w:r>
              <w:t>Safety Data Sheets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7.6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0042</w:t>
            </w:r>
          </w:p>
        </w:tc>
        <w:tc>
          <w:tcPr>
            <w:tcW w:w="3611" w:type="dxa"/>
          </w:tcPr>
          <w:p w:rsidR="00F30F33" w:rsidRDefault="00F30F33" w:rsidP="00E52A6A">
            <w:r>
              <w:t>Finalized Subcontractors Listing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7.8.2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0043</w:t>
            </w:r>
          </w:p>
        </w:tc>
        <w:tc>
          <w:tcPr>
            <w:tcW w:w="3611" w:type="dxa"/>
          </w:tcPr>
          <w:p w:rsidR="00F30F33" w:rsidRDefault="00F30F33" w:rsidP="00E52A6A">
            <w:r>
              <w:t>Site Management and Facilities Maintenance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8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bookmarkEnd w:id="2"/>
    </w:tbl>
    <w:p w:rsidR="00F30F33" w:rsidRPr="00146D39" w:rsidRDefault="00F30F33" w:rsidP="00F30F33">
      <w:pPr>
        <w:pStyle w:val="WMATAHeading2"/>
      </w:pPr>
    </w:p>
    <w:p w:rsidR="00F30F33" w:rsidRDefault="00F30F33" w:rsidP="00F30F33"/>
    <w:p w:rsidR="00F30F33" w:rsidRDefault="00F30F33"/>
    <w:sectPr w:rsidR="00F30F33" w:rsidSect="00F30F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B4C50"/>
    <w:multiLevelType w:val="multilevel"/>
    <w:tmpl w:val="B75CC2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96"/>
        </w:tabs>
        <w:ind w:left="981" w:hanging="425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996"/>
        </w:tabs>
        <w:ind w:left="981" w:hanging="425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356"/>
        </w:tabs>
        <w:ind w:left="981" w:hanging="425"/>
      </w:pPr>
      <w:rPr>
        <w:rFonts w:hint="default"/>
        <w:b/>
        <w:i w:val="0"/>
      </w:rPr>
    </w:lvl>
    <w:lvl w:ilvl="7">
      <w:start w:val="1"/>
      <w:numFmt w:val="lowerLetter"/>
      <w:lvlText w:val="%8)"/>
      <w:lvlJc w:val="left"/>
      <w:pPr>
        <w:tabs>
          <w:tab w:val="num" w:pos="1341"/>
        </w:tabs>
        <w:ind w:left="1265" w:hanging="284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985"/>
        </w:tabs>
        <w:ind w:left="1690" w:hanging="425"/>
      </w:pPr>
      <w:rPr>
        <w:rFonts w:hint="default"/>
      </w:rPr>
    </w:lvl>
  </w:abstractNum>
  <w:abstractNum w:abstractNumId="1">
    <w:nsid w:val="3DEC34F0"/>
    <w:multiLevelType w:val="hybridMultilevel"/>
    <w:tmpl w:val="0FB63D50"/>
    <w:lvl w:ilvl="0" w:tplc="B538A96C">
      <w:start w:val="3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E24A8"/>
    <w:multiLevelType w:val="multilevel"/>
    <w:tmpl w:val="1F36AF30"/>
    <w:lvl w:ilvl="0">
      <w:start w:val="1"/>
      <w:numFmt w:val="decimal"/>
      <w:pStyle w:val="WMATA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74"/>
    <w:rsid w:val="00443181"/>
    <w:rsid w:val="00587FD5"/>
    <w:rsid w:val="009165CD"/>
    <w:rsid w:val="00E47174"/>
    <w:rsid w:val="00F3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84032-5E46-475F-A764-E47FE0D3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E47174"/>
    <w:pPr>
      <w:keepNext/>
      <w:keepLines/>
      <w:numPr>
        <w:numId w:val="1"/>
      </w:num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240" w:line="240" w:lineRule="auto"/>
      <w:jc w:val="both"/>
      <w:outlineLvl w:val="0"/>
    </w:pPr>
    <w:rPr>
      <w:rFonts w:ascii="Calibri" w:eastAsia="Times New Roman" w:hAnsi="Calibri" w:cs="Times New Roman"/>
      <w:b/>
      <w:caps/>
      <w:sz w:val="28"/>
      <w:szCs w:val="20"/>
    </w:rPr>
  </w:style>
  <w:style w:type="paragraph" w:styleId="Heading2">
    <w:name w:val="heading 2"/>
    <w:basedOn w:val="Normal"/>
    <w:link w:val="Heading2Char"/>
    <w:qFormat/>
    <w:rsid w:val="00E47174"/>
    <w:pPr>
      <w:keepNext/>
      <w:keepLines/>
      <w:numPr>
        <w:ilvl w:val="1"/>
        <w:numId w:val="1"/>
      </w:numPr>
      <w:spacing w:after="240" w:line="240" w:lineRule="auto"/>
      <w:jc w:val="both"/>
      <w:outlineLvl w:val="1"/>
    </w:pPr>
    <w:rPr>
      <w:rFonts w:ascii="Calibri" w:eastAsia="Times New Roman" w:hAnsi="Calibri" w:cs="Times New Roman"/>
      <w:b/>
      <w:sz w:val="28"/>
      <w:szCs w:val="20"/>
    </w:rPr>
  </w:style>
  <w:style w:type="paragraph" w:styleId="Heading3">
    <w:name w:val="heading 3"/>
    <w:basedOn w:val="Normal"/>
    <w:link w:val="Heading3Char"/>
    <w:qFormat/>
    <w:rsid w:val="00E4717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Calibri" w:eastAsia="Times New Roman" w:hAnsi="Calibri" w:cs="Times New Roman"/>
      <w:b/>
      <w:sz w:val="28"/>
      <w:szCs w:val="20"/>
    </w:rPr>
  </w:style>
  <w:style w:type="paragraph" w:styleId="Heading4">
    <w:name w:val="heading 4"/>
    <w:basedOn w:val="Normal"/>
    <w:link w:val="Heading4Char"/>
    <w:qFormat/>
    <w:rsid w:val="00E47174"/>
    <w:pPr>
      <w:numPr>
        <w:ilvl w:val="3"/>
        <w:numId w:val="1"/>
      </w:numPr>
      <w:spacing w:after="240" w:line="240" w:lineRule="auto"/>
      <w:jc w:val="both"/>
      <w:outlineLvl w:val="3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174"/>
    <w:rPr>
      <w:rFonts w:ascii="Calibri" w:eastAsia="Times New Roman" w:hAnsi="Calibri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47174"/>
    <w:rPr>
      <w:rFonts w:ascii="Calibri" w:eastAsia="Times New Roman" w:hAnsi="Calibri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47174"/>
    <w:rPr>
      <w:rFonts w:ascii="Calibri" w:eastAsia="Times New Roman" w:hAnsi="Calibri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47174"/>
    <w:rPr>
      <w:rFonts w:ascii="Calibri" w:eastAsia="Times New Roman" w:hAnsi="Calibri" w:cs="Times New Roman"/>
      <w:sz w:val="24"/>
      <w:szCs w:val="20"/>
    </w:rPr>
  </w:style>
  <w:style w:type="paragraph" w:customStyle="1" w:styleId="WMATAHeading2">
    <w:name w:val="WMATA Heading 2"/>
    <w:basedOn w:val="Heading2"/>
    <w:link w:val="WMATAHeading2Char"/>
    <w:qFormat/>
    <w:rsid w:val="00F30F33"/>
    <w:pPr>
      <w:numPr>
        <w:ilvl w:val="0"/>
        <w:numId w:val="0"/>
      </w:numPr>
      <w:spacing w:before="40" w:after="0" w:line="259" w:lineRule="auto"/>
      <w:jc w:val="left"/>
    </w:pPr>
    <w:rPr>
      <w:rFonts w:asciiTheme="majorHAnsi" w:eastAsiaTheme="majorEastAsia" w:hAnsiTheme="majorHAnsi" w:cstheme="majorBidi"/>
      <w:color w:val="000000" w:themeColor="text1"/>
      <w:szCs w:val="28"/>
    </w:rPr>
  </w:style>
  <w:style w:type="paragraph" w:customStyle="1" w:styleId="WMATAHeading1">
    <w:name w:val="WMATA Heading 1"/>
    <w:basedOn w:val="ListParagraph"/>
    <w:link w:val="WMATAHeading1Char"/>
    <w:qFormat/>
    <w:rsid w:val="00F30F33"/>
    <w:pPr>
      <w:keepNext/>
      <w:keepLines/>
      <w:numPr>
        <w:numId w:val="2"/>
      </w:num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240" w:line="240" w:lineRule="auto"/>
      <w:jc w:val="both"/>
      <w:outlineLvl w:val="0"/>
    </w:pPr>
    <w:rPr>
      <w:rFonts w:ascii="Calibri" w:eastAsia="Times New Roman" w:hAnsi="Calibri" w:cs="Times New Roman"/>
      <w:b/>
      <w:caps/>
      <w:sz w:val="28"/>
      <w:szCs w:val="20"/>
    </w:rPr>
  </w:style>
  <w:style w:type="character" w:customStyle="1" w:styleId="WMATAHeading2Char">
    <w:name w:val="WMATA Heading 2 Char"/>
    <w:basedOn w:val="Heading2Char"/>
    <w:link w:val="WMATAHeading2"/>
    <w:rsid w:val="00F30F33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WMATAHeading1Char">
    <w:name w:val="WMATA Heading 1 Char"/>
    <w:basedOn w:val="DefaultParagraphFont"/>
    <w:link w:val="WMATAHeading1"/>
    <w:rsid w:val="00F30F33"/>
    <w:rPr>
      <w:rFonts w:ascii="Calibri" w:eastAsia="Times New Roman" w:hAnsi="Calibri" w:cs="Times New Roman"/>
      <w:b/>
      <w:caps/>
      <w:sz w:val="28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F3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F33"/>
    <w:pPr>
      <w:ind w:left="720"/>
      <w:contextualSpacing/>
    </w:pPr>
  </w:style>
  <w:style w:type="table" w:styleId="TableGrid">
    <w:name w:val="Table Grid"/>
    <w:basedOn w:val="TableNormal"/>
    <w:uiPriority w:val="39"/>
    <w:rsid w:val="00F3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Sarah</dc:creator>
  <cp:keywords/>
  <dc:description/>
  <cp:lastModifiedBy>Caison, Sherry A.</cp:lastModifiedBy>
  <cp:revision>2</cp:revision>
  <dcterms:created xsi:type="dcterms:W3CDTF">2018-01-11T21:00:00Z</dcterms:created>
  <dcterms:modified xsi:type="dcterms:W3CDTF">2018-01-11T21:00:00Z</dcterms:modified>
</cp:coreProperties>
</file>